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1D6280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216E5">
        <w:rPr>
          <w:rFonts w:ascii="Sylfaen" w:hAnsi="Sylfaen"/>
          <w:b/>
          <w:sz w:val="20"/>
          <w:szCs w:val="20"/>
          <w:lang w:val="ka-GE"/>
        </w:rPr>
        <w:t>სს „</w:t>
      </w:r>
      <w:r w:rsidR="008E5BAA" w:rsidRPr="00E216E5">
        <w:rPr>
          <w:rFonts w:ascii="Sylfaen" w:hAnsi="Sylfaen"/>
          <w:b/>
          <w:sz w:val="20"/>
          <w:szCs w:val="20"/>
          <w:lang w:val="ka-GE"/>
        </w:rPr>
        <w:t>ტერა</w:t>
      </w:r>
      <w:r w:rsidRPr="00E216E5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7F2474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7F2474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E216E5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E5BAA" w:rsidRPr="00E216E5">
        <w:rPr>
          <w:rFonts w:ascii="Sylfaen" w:hAnsi="Sylfaen"/>
          <w:b/>
          <w:sz w:val="20"/>
          <w:szCs w:val="20"/>
        </w:rPr>
        <w:t xml:space="preserve"> </w:t>
      </w:r>
      <w:r w:rsidR="002A21FB">
        <w:rPr>
          <w:rFonts w:ascii="Sylfaen" w:hAnsi="Sylfaen"/>
          <w:b/>
          <w:sz w:val="20"/>
          <w:szCs w:val="20"/>
          <w:lang w:val="ka-GE"/>
        </w:rPr>
        <w:t>სამეურნეო საქონლის შესყიდვაზე</w:t>
      </w:r>
    </w:p>
    <w:p w:rsidR="002A21FB" w:rsidRDefault="002A21FB" w:rsidP="002A21FB">
      <w:pPr>
        <w:spacing w:before="2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Pr="00A81BD1">
        <w:rPr>
          <w:rFonts w:ascii="Sylfaen" w:hAnsi="Sylfaen"/>
          <w:sz w:val="20"/>
          <w:szCs w:val="20"/>
          <w:lang w:val="ka-GE"/>
        </w:rPr>
        <w:t xml:space="preserve"> შეირჩევა ერთი კვალიფიციული კომპანია</w:t>
      </w:r>
      <w:r>
        <w:rPr>
          <w:rFonts w:ascii="Sylfaen" w:hAnsi="Sylfaen"/>
          <w:sz w:val="20"/>
          <w:szCs w:val="20"/>
          <w:lang w:val="ka-GE"/>
        </w:rPr>
        <w:t xml:space="preserve"> რომელთანაც გაფორმდება გენერალური ხელშეკრულება 1 წლის ვადით.</w:t>
      </w:r>
    </w:p>
    <w:p w:rsidR="002A21FB" w:rsidRDefault="002A21FB" w:rsidP="004F0545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ტენდერში გამარჯვებულმა კომპანიამ, ყოველი მოთხოვნის საფუძველზე პროდუქციის მოწოდება უნდა უზრუნველყოს ბანკის ფილიალებში/ოფისებში</w:t>
      </w:r>
      <w:r w:rsidR="000B4E39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(თბილისის ფილიალებში</w:t>
      </w:r>
      <w:r w:rsidR="000B4E39">
        <w:rPr>
          <w:rFonts w:ascii="Sylfaen" w:hAnsi="Sylfaen"/>
          <w:sz w:val="20"/>
          <w:szCs w:val="20"/>
        </w:rPr>
        <w:t>/</w:t>
      </w:r>
      <w:r w:rsidR="004F0545">
        <w:rPr>
          <w:rFonts w:ascii="Sylfaen" w:hAnsi="Sylfaen"/>
          <w:sz w:val="20"/>
          <w:szCs w:val="20"/>
          <w:lang w:val="ka-GE"/>
        </w:rPr>
        <w:t>ოფისებში</w:t>
      </w:r>
      <w:r>
        <w:rPr>
          <w:rFonts w:ascii="Sylfaen" w:hAnsi="Sylfaen"/>
          <w:sz w:val="20"/>
          <w:szCs w:val="20"/>
          <w:lang w:val="ka-GE"/>
        </w:rPr>
        <w:t xml:space="preserve"> ყოველთვიურად და რეგიონის ფილიალებში</w:t>
      </w:r>
      <w:r w:rsidR="004F0545">
        <w:rPr>
          <w:rFonts w:ascii="Sylfaen" w:hAnsi="Sylfaen"/>
          <w:sz w:val="20"/>
          <w:szCs w:val="20"/>
          <w:lang w:val="ka-GE"/>
        </w:rPr>
        <w:t>/ოფისებში</w:t>
      </w:r>
      <w:r>
        <w:rPr>
          <w:rFonts w:ascii="Sylfaen" w:hAnsi="Sylfaen"/>
          <w:sz w:val="20"/>
          <w:szCs w:val="20"/>
          <w:lang w:val="ka-GE"/>
        </w:rPr>
        <w:t xml:space="preserve"> ორ თვეში ერთხელ.), ასევე ფილიალებში/ოფისებში უნდა განათავსოს </w:t>
      </w:r>
      <w:r w:rsidR="004F0545">
        <w:rPr>
          <w:rFonts w:ascii="Sylfaen" w:hAnsi="Sylfaen"/>
          <w:sz w:val="20"/>
          <w:szCs w:val="20"/>
          <w:lang w:val="ka-GE"/>
        </w:rPr>
        <w:t xml:space="preserve">და ბანკს დროებით სარგებლობაში გადასცეს </w:t>
      </w:r>
      <w:r>
        <w:rPr>
          <w:rFonts w:ascii="Sylfaen" w:hAnsi="Sylfaen"/>
          <w:sz w:val="20"/>
          <w:szCs w:val="20"/>
          <w:lang w:val="ka-GE"/>
        </w:rPr>
        <w:t>ხელ</w:t>
      </w:r>
      <w:r w:rsidR="004F054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ახოცი, ჰიგიენური ქაღალდის და საპნის დისპენსერები(კარგი ხარისხის</w:t>
      </w:r>
      <w:r w:rsidR="004F0545">
        <w:rPr>
          <w:rFonts w:ascii="Sylfaen" w:hAnsi="Sylfaen"/>
          <w:sz w:val="20"/>
          <w:szCs w:val="20"/>
          <w:lang w:val="ka-GE"/>
        </w:rPr>
        <w:t>. ხელსახოცი ქაღალდის შემთხვევაში დისპენსერი უნდა მუშაობდეს როგორც ელ. წყაროზე ასევე ელემენტზე.)</w:t>
      </w:r>
      <w:r w:rsidR="000B4E39">
        <w:rPr>
          <w:rFonts w:ascii="Sylfaen" w:hAnsi="Sylfaen"/>
          <w:sz w:val="20"/>
          <w:szCs w:val="20"/>
        </w:rPr>
        <w:t xml:space="preserve"> </w:t>
      </w:r>
      <w:r w:rsidR="000B4E39">
        <w:rPr>
          <w:rFonts w:ascii="Sylfaen" w:hAnsi="Sylfaen"/>
          <w:sz w:val="20"/>
          <w:szCs w:val="20"/>
          <w:lang w:val="ka-GE"/>
        </w:rPr>
        <w:t xml:space="preserve">და </w:t>
      </w:r>
      <w:r w:rsidR="004F0545">
        <w:rPr>
          <w:rFonts w:ascii="Sylfaen" w:hAnsi="Sylfaen"/>
          <w:sz w:val="20"/>
          <w:szCs w:val="20"/>
          <w:lang w:val="ka-GE"/>
        </w:rPr>
        <w:t>დაზიანების და ხარვეზით მუშაობის შემთხვევაში უზრუნველყოს მათი შეცვლა უსასყიდლოდ.</w:t>
      </w:r>
    </w:p>
    <w:p w:rsidR="00613AE7" w:rsidRDefault="00613AE7" w:rsidP="004F0545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თანდარ</w:t>
      </w:r>
      <w:r w:rsidR="004F3E6B">
        <w:rPr>
          <w:rFonts w:ascii="Sylfaen" w:hAnsi="Sylfaen"/>
          <w:sz w:val="20"/>
          <w:szCs w:val="20"/>
          <w:lang w:val="ka-GE"/>
        </w:rPr>
        <w:t>თულ ფაილებას იხილეთ:</w:t>
      </w:r>
    </w:p>
    <w:p w:rsidR="004F3E6B" w:rsidRDefault="004F3E6B" w:rsidP="004F054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განაცხადი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22495F" w:rsidRDefault="001E15A6" w:rsidP="004F054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კონფიდენციალურობაზე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1D6280" w:rsidRDefault="001D6280" w:rsidP="004F054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ნუსხა</w:t>
      </w:r>
      <w:r w:rsidR="002A21FB">
        <w:rPr>
          <w:rFonts w:ascii="Sylfaen" w:hAnsi="Sylfaen"/>
          <w:sz w:val="20"/>
          <w:szCs w:val="20"/>
          <w:lang w:val="ka-GE"/>
        </w:rPr>
        <w:t>(პროდუქციის ჩამონათვალი)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2A21FB" w:rsidRDefault="002A21FB" w:rsidP="004F054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ფილიალების მისამართები და დისპენსერების სავარაუდო რაოდენობა;</w:t>
      </w:r>
    </w:p>
    <w:p w:rsidR="001D6280" w:rsidRDefault="001D6280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შერჩევის კრიტერიუმებია:</w:t>
      </w:r>
    </w:p>
    <w:p w:rsid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D6280">
        <w:rPr>
          <w:rFonts w:ascii="Sylfaen" w:hAnsi="Sylfaen"/>
          <w:sz w:val="20"/>
          <w:szCs w:val="20"/>
          <w:lang w:val="ka-GE"/>
        </w:rPr>
        <w:t>ფასი;</w:t>
      </w:r>
    </w:p>
    <w:p w:rsidR="001D6280" w:rsidRPr="001D6280" w:rsidRDefault="004F0545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პროდუქციის ხარისხი;</w:t>
      </w:r>
    </w:p>
    <w:p w:rsidR="001D6280" w:rsidRDefault="001D6280" w:rsidP="001D6280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D6280">
        <w:rPr>
          <w:rFonts w:ascii="Sylfaen" w:hAnsi="Sylfaen"/>
          <w:sz w:val="20"/>
          <w:szCs w:val="20"/>
          <w:lang w:val="ka-GE"/>
        </w:rPr>
        <w:t>მოწოდების პირობები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53430" w:rsidRPr="00CB03FD" w:rsidRDefault="00E53430" w:rsidP="00E65C73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CB03F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CB03FD">
        <w:rPr>
          <w:rFonts w:ascii="Sylfaen" w:hAnsi="Sylfaen"/>
          <w:b/>
          <w:sz w:val="20"/>
          <w:szCs w:val="20"/>
          <w:lang w:val="ka-GE"/>
        </w:rPr>
        <w:t>მ</w:t>
      </w:r>
      <w:r w:rsidRPr="00CB03FD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CB03FD">
        <w:rPr>
          <w:rFonts w:ascii="Sylfaen" w:hAnsi="Sylfaen"/>
          <w:b/>
          <w:sz w:val="20"/>
          <w:szCs w:val="20"/>
          <w:lang w:val="ka-GE"/>
        </w:rPr>
        <w:t>:</w:t>
      </w:r>
    </w:p>
    <w:p w:rsidR="00B6471A" w:rsidRPr="0034508B" w:rsidRDefault="004F0545" w:rsidP="00B2244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მინ. 2 წლიანი გამოცდილება.</w:t>
      </w:r>
    </w:p>
    <w:p w:rsidR="00CB03FD" w:rsidRDefault="00CB03FD" w:rsidP="00CB03F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აუცილებელი </w:t>
      </w:r>
      <w:r w:rsidR="00995458">
        <w:rPr>
          <w:rFonts w:ascii="Sylfaen" w:hAnsi="Sylfaen"/>
          <w:b/>
          <w:sz w:val="20"/>
          <w:szCs w:val="20"/>
          <w:lang w:val="ka-GE"/>
        </w:rPr>
        <w:t>პირობა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:rsidR="002D5470" w:rsidRPr="004F0545" w:rsidRDefault="002D5470" w:rsidP="002D5470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C85A5E" w:rsidRPr="002B1F54" w:rsidRDefault="00C85A5E" w:rsidP="004F0545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 xml:space="preserve">სატენდერო </w:t>
      </w:r>
      <w:r w:rsidR="00972474">
        <w:rPr>
          <w:rFonts w:ascii="Sylfaen" w:hAnsi="Sylfaen"/>
          <w:sz w:val="20"/>
          <w:szCs w:val="20"/>
          <w:lang w:val="ka-GE"/>
        </w:rPr>
        <w:t xml:space="preserve">წინადადება </w:t>
      </w:r>
      <w:r w:rsidRPr="002B1F54">
        <w:rPr>
          <w:rFonts w:ascii="Sylfaen" w:hAnsi="Sylfaen"/>
          <w:sz w:val="20"/>
          <w:szCs w:val="20"/>
          <w:lang w:val="ka-GE"/>
        </w:rPr>
        <w:t>უნდა შეიცავდეს შემდეგ დოკუმენტაციას:</w:t>
      </w:r>
    </w:p>
    <w:p w:rsidR="009047E0" w:rsidRDefault="001D6280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ნუსხა</w:t>
      </w:r>
      <w:r w:rsidR="00DA43DF">
        <w:rPr>
          <w:rFonts w:ascii="Sylfaen" w:hAnsi="Sylfaen"/>
          <w:sz w:val="20"/>
          <w:szCs w:val="20"/>
        </w:rPr>
        <w:t>(</w:t>
      </w:r>
      <w:r w:rsidR="00DA43DF">
        <w:rPr>
          <w:rFonts w:ascii="Sylfaen" w:hAnsi="Sylfaen"/>
          <w:sz w:val="20"/>
          <w:szCs w:val="20"/>
          <w:lang w:val="ka-GE"/>
        </w:rPr>
        <w:t>ფასი</w:t>
      </w:r>
      <w:r w:rsidR="004F0545">
        <w:rPr>
          <w:rFonts w:ascii="Sylfaen" w:hAnsi="Sylfaen"/>
          <w:sz w:val="20"/>
          <w:szCs w:val="20"/>
          <w:lang w:val="ka-GE"/>
        </w:rPr>
        <w:t xml:space="preserve"> ლარში,</w:t>
      </w:r>
      <w:r w:rsidR="00DA43DF">
        <w:rPr>
          <w:rFonts w:ascii="Sylfaen" w:hAnsi="Sylfaen"/>
          <w:sz w:val="20"/>
          <w:szCs w:val="20"/>
          <w:lang w:val="ka-GE"/>
        </w:rPr>
        <w:t xml:space="preserve"> გადასახადების</w:t>
      </w:r>
      <w:r w:rsidR="004F0545">
        <w:rPr>
          <w:rFonts w:ascii="Sylfaen" w:hAnsi="Sylfaen"/>
          <w:sz w:val="20"/>
          <w:szCs w:val="20"/>
          <w:lang w:val="ka-GE"/>
        </w:rPr>
        <w:t xml:space="preserve"> და ტრანსპორტირების </w:t>
      </w:r>
      <w:r w:rsidR="00DA43DF">
        <w:rPr>
          <w:rFonts w:ascii="Sylfaen" w:hAnsi="Sylfaen"/>
          <w:sz w:val="20"/>
          <w:szCs w:val="20"/>
          <w:lang w:val="ka-GE"/>
        </w:rPr>
        <w:t xml:space="preserve"> ჩათვლით), </w:t>
      </w:r>
      <w:r w:rsidR="00DA43DF" w:rsidRPr="00DA43DF">
        <w:rPr>
          <w:rFonts w:ascii="Sylfaen" w:hAnsi="Sylfaen"/>
          <w:i/>
          <w:sz w:val="20"/>
          <w:szCs w:val="20"/>
          <w:u w:val="single"/>
          <w:lang w:val="ka-GE"/>
        </w:rPr>
        <w:t>კომპანიის ბლანკზე დაბეჭდილი, უფლებამოსილი პირის ხელმოწერით და ბეჭდით დამოწმებული</w:t>
      </w:r>
      <w:r w:rsidRPr="00DA43DF">
        <w:rPr>
          <w:rFonts w:ascii="Sylfaen" w:hAnsi="Sylfaen"/>
          <w:i/>
          <w:sz w:val="20"/>
          <w:szCs w:val="20"/>
          <w:u w:val="single"/>
          <w:lang w:val="ka-GE"/>
        </w:rPr>
        <w:t>;</w:t>
      </w:r>
    </w:p>
    <w:p w:rsidR="000E3AE3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სარეკომენდაციო წერილები</w:t>
      </w:r>
      <w:r w:rsidR="000D19A2">
        <w:rPr>
          <w:rFonts w:ascii="Sylfaen" w:hAnsi="Sylfaen"/>
          <w:sz w:val="20"/>
          <w:szCs w:val="20"/>
          <w:lang w:val="ka-GE"/>
        </w:rPr>
        <w:t>,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0E3AE3">
        <w:rPr>
          <w:rFonts w:ascii="Sylfaen" w:hAnsi="Sylfaen"/>
          <w:sz w:val="20"/>
          <w:szCs w:val="20"/>
          <w:lang w:val="ka-GE"/>
        </w:rPr>
        <w:t xml:space="preserve">ბოლო 6 თვის გაცემული 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(მინ. </w:t>
      </w:r>
      <w:r w:rsidR="00A02B87" w:rsidRPr="000E3AE3">
        <w:rPr>
          <w:rFonts w:ascii="Sylfaen" w:hAnsi="Sylfaen"/>
          <w:sz w:val="20"/>
          <w:szCs w:val="20"/>
          <w:lang w:val="ka-GE"/>
        </w:rPr>
        <w:t>3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625952" w:rsidRPr="000E3AE3">
        <w:rPr>
          <w:rFonts w:ascii="Sylfaen" w:hAnsi="Sylfaen"/>
          <w:sz w:val="20"/>
          <w:szCs w:val="20"/>
          <w:lang w:val="ka-GE"/>
        </w:rPr>
        <w:t>სა</w:t>
      </w:r>
      <w:r w:rsidR="00F344F9" w:rsidRPr="000E3AE3">
        <w:rPr>
          <w:rFonts w:ascii="Sylfaen" w:hAnsi="Sylfaen"/>
          <w:sz w:val="20"/>
          <w:szCs w:val="20"/>
          <w:lang w:val="ka-GE"/>
        </w:rPr>
        <w:t>რეკომენდაცი</w:t>
      </w:r>
      <w:r w:rsidR="00625952" w:rsidRPr="000E3AE3">
        <w:rPr>
          <w:rFonts w:ascii="Sylfaen" w:hAnsi="Sylfaen"/>
          <w:sz w:val="20"/>
          <w:szCs w:val="20"/>
          <w:lang w:val="ka-GE"/>
        </w:rPr>
        <w:t>ო წერილი</w:t>
      </w:r>
      <w:r w:rsidR="00F344F9" w:rsidRPr="000E3AE3">
        <w:rPr>
          <w:rFonts w:ascii="Sylfaen" w:hAnsi="Sylfaen"/>
          <w:sz w:val="20"/>
          <w:szCs w:val="20"/>
          <w:lang w:val="ka-GE"/>
        </w:rPr>
        <w:t>)</w:t>
      </w:r>
      <w:r w:rsidR="00BE2313" w:rsidRPr="000E3AE3">
        <w:rPr>
          <w:rFonts w:ascii="Sylfaen" w:hAnsi="Sylfaen"/>
          <w:sz w:val="20"/>
          <w:szCs w:val="20"/>
          <w:lang w:val="ka-GE"/>
        </w:rPr>
        <w:t xml:space="preserve"> გთხოვთ გაითვალისწინოთ, რომ უნდა წარმოადგინოთ</w:t>
      </w:r>
      <w:r w:rsidR="00BE2313" w:rsidRPr="000E3A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E2313" w:rsidRPr="007A76B8">
        <w:rPr>
          <w:rFonts w:ascii="Sylfaen" w:hAnsi="Sylfaen"/>
          <w:b/>
          <w:sz w:val="20"/>
          <w:szCs w:val="24"/>
          <w:u w:val="single"/>
          <w:lang w:val="ka-GE"/>
        </w:rPr>
        <w:t>მხოლოდ ორიგინალი წერილები</w:t>
      </w:r>
      <w:r w:rsidR="007A76B8">
        <w:rPr>
          <w:rFonts w:ascii="Sylfaen" w:hAnsi="Sylfaen"/>
          <w:b/>
          <w:sz w:val="20"/>
          <w:szCs w:val="24"/>
          <w:u w:val="single"/>
          <w:lang w:val="ka-GE"/>
        </w:rPr>
        <w:t>.</w:t>
      </w:r>
    </w:p>
    <w:p w:rsidR="00F344F9" w:rsidRPr="000E3AE3" w:rsidRDefault="004F0545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კორპორატიული კლიენტების ჩამონათვალი (</w:t>
      </w:r>
      <w:r w:rsidR="007F2474" w:rsidRPr="000E3AE3"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</w:t>
      </w:r>
      <w:r w:rsidR="00F344F9" w:rsidRPr="000E3AE3">
        <w:rPr>
          <w:rFonts w:ascii="Sylfaen" w:hAnsi="Sylfaen"/>
          <w:sz w:val="20"/>
          <w:szCs w:val="20"/>
          <w:lang w:val="ka-GE"/>
        </w:rPr>
        <w:t>);</w:t>
      </w:r>
    </w:p>
    <w:p w:rsidR="00625952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 w:rsidRPr="0010653B">
        <w:rPr>
          <w:rFonts w:ascii="Sylfaen" w:hAnsi="Sylfaen"/>
          <w:sz w:val="20"/>
          <w:lang w:val="ka-GE"/>
        </w:rPr>
        <w:t xml:space="preserve">საბანკო </w:t>
      </w:r>
      <w:r w:rsidR="00AF435B">
        <w:rPr>
          <w:rFonts w:ascii="Sylfaen" w:hAnsi="Sylfaen"/>
          <w:sz w:val="20"/>
          <w:lang w:val="ka-GE"/>
        </w:rPr>
        <w:t>ა</w:t>
      </w:r>
      <w:r w:rsidRPr="0010653B">
        <w:rPr>
          <w:rFonts w:ascii="Sylfaen" w:hAnsi="Sylfaen"/>
          <w:sz w:val="20"/>
          <w:lang w:val="ka-GE"/>
        </w:rPr>
        <w:t>მონაწერი</w:t>
      </w:r>
      <w:r w:rsidR="00BB4C2A">
        <w:rPr>
          <w:rFonts w:ascii="Sylfaen" w:hAnsi="Sylfaen"/>
          <w:sz w:val="20"/>
          <w:lang w:val="ka-GE"/>
        </w:rPr>
        <w:t xml:space="preserve"> ან</w:t>
      </w:r>
      <w:r w:rsidR="001D6280">
        <w:rPr>
          <w:rFonts w:ascii="Sylfaen" w:hAnsi="Sylfaen"/>
          <w:sz w:val="20"/>
          <w:lang w:val="ka-GE"/>
        </w:rPr>
        <w:t>/და</w:t>
      </w:r>
      <w:r w:rsidR="00BB4C2A">
        <w:rPr>
          <w:rFonts w:ascii="Sylfaen" w:hAnsi="Sylfaen"/>
          <w:sz w:val="20"/>
          <w:lang w:val="ka-GE"/>
        </w:rPr>
        <w:t xml:space="preserve"> ცნობა ბანკიდან ბრუნვების შესახებ</w:t>
      </w:r>
      <w:r w:rsidRPr="0010653B">
        <w:rPr>
          <w:rFonts w:ascii="Sylfaen" w:hAnsi="Sylfaen"/>
          <w:sz w:val="20"/>
          <w:lang w:val="ka-GE"/>
        </w:rPr>
        <w:t xml:space="preserve"> (მინიმუმ ბოლო 3 თვის, შესაძლებელია კომპაქტ დისკის </w:t>
      </w:r>
      <w:r>
        <w:rPr>
          <w:rFonts w:ascii="Sylfaen" w:hAnsi="Sylfaen"/>
          <w:sz w:val="20"/>
          <w:lang w:val="ka-GE"/>
        </w:rPr>
        <w:t xml:space="preserve">ან მეხსიერების ბარათის </w:t>
      </w:r>
      <w:r w:rsidRPr="0010653B">
        <w:rPr>
          <w:rFonts w:ascii="Sylfaen" w:hAnsi="Sylfaen"/>
          <w:sz w:val="20"/>
          <w:lang w:val="ka-GE"/>
        </w:rPr>
        <w:t>საშუალებით მოწოდება)</w:t>
      </w:r>
      <w:r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ცნობა საგადასახადო ორგანოდან დავალიანების</w:t>
      </w:r>
      <w:r w:rsidR="007F2474">
        <w:rPr>
          <w:rFonts w:ascii="Sylfaen" w:hAnsi="Sylfaen"/>
          <w:sz w:val="20"/>
          <w:lang w:val="ka-GE"/>
        </w:rPr>
        <w:t xml:space="preserve"> არქონის</w:t>
      </w:r>
      <w:r>
        <w:rPr>
          <w:rFonts w:ascii="Sylfaen" w:hAnsi="Sylfaen"/>
          <w:sz w:val="20"/>
          <w:lang w:val="ka-GE"/>
        </w:rPr>
        <w:t xml:space="preserve"> შესახებ.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7F2474" w:rsidRPr="007246DF" w:rsidRDefault="00037832" w:rsidP="00E65C73">
      <w:pPr>
        <w:spacing w:before="240" w:after="160" w:line="256" w:lineRule="auto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>სატენდერო წინადადებით გათვალისწინებული ნებისმიერი სახის დოკუმენტის ან ინფორმაციის მოუწოდებლობის შემთხვევაში</w:t>
      </w:r>
      <w:r w:rsidR="005D0E69" w:rsidRPr="007246DF">
        <w:rPr>
          <w:rFonts w:ascii="Sylfaen" w:hAnsi="Sylfaen"/>
          <w:i/>
          <w:sz w:val="20"/>
          <w:szCs w:val="20"/>
          <w:u w:val="single"/>
          <w:lang w:val="ka-GE"/>
        </w:rPr>
        <w:t>,</w:t>
      </w: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 xml:space="preserve"> შემოთავაზება არ იქნება განხილული და პრეტენდენტი მიიღებს დისკვალიფიკაციას.</w:t>
      </w:r>
    </w:p>
    <w:p w:rsidR="00343F61" w:rsidRDefault="00016530" w:rsidP="00343F61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7246DF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</w:t>
      </w:r>
      <w:r w:rsidR="00AE0E34" w:rsidRPr="007246DF">
        <w:rPr>
          <w:rFonts w:ascii="Sylfaen" w:hAnsi="Sylfaen" w:cs="Tahoma"/>
          <w:sz w:val="20"/>
          <w:szCs w:val="20"/>
          <w:lang w:val="ka-GE"/>
        </w:rPr>
        <w:t xml:space="preserve">წარმოდგენილი უნდა იყოს </w:t>
      </w:r>
      <w:r w:rsidRPr="007246DF">
        <w:rPr>
          <w:rFonts w:ascii="Sylfaen" w:hAnsi="Sylfaen" w:cs="Tahoma"/>
          <w:sz w:val="20"/>
          <w:szCs w:val="20"/>
          <w:lang w:val="ka-GE"/>
        </w:rPr>
        <w:t>სს „</w:t>
      </w:r>
      <w:r w:rsidR="0094236F" w:rsidRPr="007246DF">
        <w:rPr>
          <w:rFonts w:ascii="Sylfaen" w:hAnsi="Sylfaen" w:cs="Tahoma"/>
          <w:sz w:val="20"/>
          <w:szCs w:val="20"/>
          <w:lang w:val="ka-GE"/>
        </w:rPr>
        <w:t>ტერა</w:t>
      </w:r>
      <w:r w:rsidRPr="007246DF">
        <w:rPr>
          <w:rFonts w:ascii="Sylfaen" w:hAnsi="Sylfaen" w:cs="Tahoma"/>
          <w:sz w:val="20"/>
          <w:szCs w:val="20"/>
          <w:lang w:val="ka-GE"/>
        </w:rPr>
        <w:t xml:space="preserve">ბანკის“ კანცელარიაში </w:t>
      </w:r>
      <w:r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0D19A2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.</w:t>
      </w:r>
      <w:r w:rsidR="00343F61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>ეთევან დედოფლის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გამზ.#3 .</w:t>
      </w:r>
      <w:r w:rsidR="00343F61" w:rsidRPr="007246DF">
        <w:rPr>
          <w:rFonts w:ascii="Sylfaen" w:hAnsi="Sylfaen" w:cs="Tahoma"/>
          <w:sz w:val="20"/>
          <w:szCs w:val="20"/>
          <w:lang w:val="ka-GE"/>
        </w:rPr>
        <w:t xml:space="preserve"> </w:t>
      </w:r>
    </w:p>
    <w:p w:rsidR="000D19A2" w:rsidRPr="000D19A2" w:rsidRDefault="000D19A2" w:rsidP="00E65C73">
      <w:pPr>
        <w:shd w:val="clear" w:color="auto" w:fill="FFFFFF"/>
        <w:spacing w:before="240"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18"/>
        </w:rPr>
      </w:pP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გთხოვთ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კონვერტზე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მიუთითეთ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შემდეგი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მონაცემები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>: 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lastRenderedPageBreak/>
        <w:t>კომპანიის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დასახელება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იურიდიული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ფაქტიური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94236F" w:rsidRDefault="000D19A2" w:rsidP="007B39E9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ინფორმაცია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(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პირი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ტელეფონი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="007246D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ელ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-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ფოსტის</w:t>
      </w:r>
      <w:r w:rsidR="0094236F"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);</w:t>
      </w:r>
    </w:p>
    <w:p w:rsidR="0094236F" w:rsidRPr="00E65C73" w:rsidRDefault="000D19A2" w:rsidP="00E65C73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ტენდერის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343F61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 xml:space="preserve">დასახელება </w:t>
      </w:r>
      <w:r w:rsid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 xml:space="preserve">(ტენდერი </w:t>
      </w:r>
      <w:r w:rsidR="004F0545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სამეურნეო საქონლის შესყიდვაზე</w:t>
      </w:r>
      <w:r w:rsid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);</w:t>
      </w:r>
    </w:p>
    <w:p w:rsidR="00E65C73" w:rsidRPr="00E65C73" w:rsidRDefault="00E65C73" w:rsidP="00E65C73">
      <w:pPr>
        <w:shd w:val="clear" w:color="auto" w:fill="FFFFFF"/>
        <w:spacing w:after="0" w:line="315" w:lineRule="atLeast"/>
        <w:ind w:left="720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E216E5" w:rsidRPr="00037832" w:rsidTr="00E216E5">
        <w:tc>
          <w:tcPr>
            <w:tcW w:w="9634" w:type="dxa"/>
          </w:tcPr>
          <w:p w:rsidR="00E216E5" w:rsidRPr="00037832" w:rsidRDefault="00E216E5" w:rsidP="00BC3299">
            <w:pPr>
              <w:rPr>
                <w:rFonts w:ascii="Sylfaen" w:hAnsi="Sylfaen" w:cs="Tahoma"/>
                <w:szCs w:val="24"/>
                <w:lang w:val="ka-GE"/>
              </w:rPr>
            </w:pPr>
            <w:r w:rsidRPr="00037832">
              <w:rPr>
                <w:rFonts w:ascii="Sylfaen" w:hAnsi="Sylfaen" w:cs="Tahoma"/>
                <w:szCs w:val="24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201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7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წლის </w:t>
            </w:r>
            <w:r w:rsidR="00BC3299">
              <w:rPr>
                <w:rFonts w:ascii="Sylfaen" w:hAnsi="Sylfaen" w:cs="Tahoma"/>
                <w:b/>
                <w:szCs w:val="24"/>
                <w:u w:val="single"/>
              </w:rPr>
              <w:t>21</w:t>
            </w:r>
            <w:bookmarkStart w:id="0" w:name="_GoBack"/>
            <w:bookmarkEnd w:id="0"/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 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აპრილი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 (1</w:t>
            </w:r>
            <w:r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8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:00 სთ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.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)</w:t>
            </w:r>
            <w:r w:rsidRPr="00037832">
              <w:rPr>
                <w:rFonts w:ascii="Sylfaen" w:hAnsi="Sylfaen" w:cs="Tahoma"/>
                <w:szCs w:val="24"/>
                <w:lang w:val="ka-GE"/>
              </w:rPr>
              <w:t>.</w:t>
            </w:r>
          </w:p>
        </w:tc>
      </w:tr>
    </w:tbl>
    <w:p w:rsidR="00144195" w:rsidRDefault="00E65C73" w:rsidP="00E65C73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ტენდერთან დაკავშირებულ კითხვებზე გთხოვთ დაუკავშირდეთ</w:t>
      </w:r>
      <w:r w:rsidR="00BE2313">
        <w:rPr>
          <w:rFonts w:ascii="Sylfaen" w:hAnsi="Sylfaen"/>
          <w:sz w:val="20"/>
          <w:szCs w:val="20"/>
          <w:lang w:val="ka-GE"/>
        </w:rPr>
        <w:t xml:space="preserve">: </w:t>
      </w:r>
    </w:p>
    <w:p w:rsidR="007246DF" w:rsidRPr="007246DF" w:rsidRDefault="004F0545" w:rsidP="00E65C73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ბექა გოგორიშვილი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 w:rsidR="00BE2313" w:rsidRPr="00144195">
        <w:rPr>
          <w:rFonts w:ascii="Sylfaen" w:hAnsi="Sylfaen"/>
          <w:sz w:val="20"/>
          <w:szCs w:val="20"/>
          <w:lang w:val="ka-GE"/>
        </w:rPr>
        <w:t>-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ლოჯისტიკის </w:t>
      </w:r>
      <w:r w:rsidR="00E65C73">
        <w:rPr>
          <w:rFonts w:ascii="Sylfaen" w:hAnsi="Sylfaen"/>
          <w:sz w:val="20"/>
          <w:szCs w:val="20"/>
          <w:lang w:val="ka-GE"/>
        </w:rPr>
        <w:t xml:space="preserve">განყოფილება - მობ: </w:t>
      </w:r>
      <w:r w:rsidR="00BE2313" w:rsidRPr="00144195">
        <w:rPr>
          <w:rFonts w:ascii="Sylfaen" w:hAnsi="Sylfaen"/>
          <w:sz w:val="20"/>
          <w:szCs w:val="20"/>
          <w:lang w:val="ka-GE"/>
        </w:rPr>
        <w:t>595</w:t>
      </w:r>
      <w:r>
        <w:rPr>
          <w:rFonts w:ascii="Sylfaen" w:hAnsi="Sylfaen"/>
          <w:sz w:val="20"/>
          <w:szCs w:val="20"/>
          <w:lang w:val="ka-GE"/>
        </w:rPr>
        <w:t>149922</w:t>
      </w:r>
      <w:r w:rsidR="00BE2313" w:rsidRPr="00144195">
        <w:rPr>
          <w:rFonts w:ascii="Sylfaen" w:hAnsi="Sylfaen"/>
          <w:sz w:val="20"/>
          <w:szCs w:val="20"/>
          <w:lang w:val="ka-GE"/>
        </w:rPr>
        <w:t>;</w:t>
      </w:r>
      <w:r w:rsidR="00E65C73">
        <w:rPr>
          <w:rFonts w:ascii="Sylfaen" w:hAnsi="Sylfaen"/>
          <w:sz w:val="20"/>
          <w:szCs w:val="20"/>
          <w:lang w:val="ka-GE"/>
        </w:rPr>
        <w:t xml:space="preserve"> ელ-ფოსტა:</w:t>
      </w:r>
      <w:r>
        <w:rPr>
          <w:rFonts w:ascii="Sylfaen" w:hAnsi="Sylfaen"/>
          <w:sz w:val="20"/>
          <w:szCs w:val="20"/>
        </w:rPr>
        <w:t xml:space="preserve"> </w:t>
      </w:r>
      <w:hyperlink r:id="rId8" w:history="1">
        <w:r w:rsidRPr="000D3C1B">
          <w:rPr>
            <w:rStyle w:val="Hyperlink"/>
            <w:rFonts w:ascii="Sylfaen" w:hAnsi="Sylfaen"/>
            <w:sz w:val="20"/>
            <w:szCs w:val="20"/>
          </w:rPr>
          <w:t>Beka.Gogorishvili@terabank.ge</w:t>
        </w:r>
      </w:hyperlink>
      <w:r>
        <w:rPr>
          <w:rFonts w:ascii="Sylfaen" w:hAnsi="Sylfaen"/>
          <w:sz w:val="20"/>
          <w:szCs w:val="20"/>
        </w:rPr>
        <w:t xml:space="preserve"> .</w:t>
      </w:r>
      <w:r w:rsidR="00BE2313" w:rsidRPr="00144195">
        <w:rPr>
          <w:rFonts w:ascii="Sylfaen" w:hAnsi="Sylfaen"/>
          <w:sz w:val="20"/>
          <w:szCs w:val="20"/>
          <w:lang w:val="ka-GE"/>
        </w:rPr>
        <w:t xml:space="preserve"> </w:t>
      </w:r>
    </w:p>
    <w:p w:rsidR="007246DF" w:rsidRPr="007246DF" w:rsidRDefault="007246DF" w:rsidP="007246DF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ანდრო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ტატიშვილი -</w:t>
      </w:r>
      <w:r w:rsidRPr="00144195">
        <w:rPr>
          <w:rFonts w:ascii="Sylfaen" w:hAnsi="Sylfaen"/>
          <w:sz w:val="20"/>
          <w:szCs w:val="20"/>
          <w:lang w:val="ka-GE"/>
        </w:rPr>
        <w:t xml:space="preserve"> შესყიდვების </w:t>
      </w:r>
      <w:r w:rsidR="00E65C73">
        <w:rPr>
          <w:rFonts w:ascii="Sylfaen" w:hAnsi="Sylfaen"/>
          <w:sz w:val="20"/>
          <w:szCs w:val="20"/>
          <w:lang w:val="ka-GE"/>
        </w:rPr>
        <w:t xml:space="preserve">განყოფილება - მობ: 591409717; ელ-ფოსტა: </w:t>
      </w:r>
      <w:hyperlink r:id="rId9" w:history="1">
        <w:r w:rsidR="004F0545" w:rsidRPr="000D3C1B">
          <w:rPr>
            <w:rStyle w:val="Hyperlink"/>
            <w:rFonts w:ascii="Sylfaen" w:hAnsi="Sylfaen"/>
            <w:sz w:val="20"/>
            <w:szCs w:val="20"/>
          </w:rPr>
          <w:t>Andro.Tatishvili@terabank.ge</w:t>
        </w:r>
      </w:hyperlink>
      <w:r w:rsidR="00E65C73">
        <w:rPr>
          <w:rFonts w:ascii="Sylfaen" w:hAnsi="Sylfaen"/>
          <w:sz w:val="20"/>
          <w:szCs w:val="20"/>
        </w:rPr>
        <w:t>.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 w:rsidRPr="00144195">
        <w:rPr>
          <w:rFonts w:ascii="Sylfaen" w:hAnsi="Sylfaen" w:cs="Tahoma"/>
          <w:sz w:val="20"/>
          <w:szCs w:val="20"/>
          <w:lang w:val="ka-GE"/>
        </w:rPr>
        <w:t xml:space="preserve"> </w:t>
      </w:r>
    </w:p>
    <w:sectPr w:rsidR="007246DF" w:rsidRPr="007246DF" w:rsidSect="00A354E3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3F" w:rsidRDefault="00676F3F" w:rsidP="00C1066F">
      <w:pPr>
        <w:spacing w:after="0" w:line="240" w:lineRule="auto"/>
      </w:pPr>
      <w:r>
        <w:separator/>
      </w:r>
    </w:p>
  </w:endnote>
  <w:endnote w:type="continuationSeparator" w:id="0">
    <w:p w:rsidR="00676F3F" w:rsidRDefault="00676F3F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3F" w:rsidRDefault="00676F3F" w:rsidP="00C1066F">
      <w:pPr>
        <w:spacing w:after="0" w:line="240" w:lineRule="auto"/>
      </w:pPr>
      <w:r>
        <w:separator/>
      </w:r>
    </w:p>
  </w:footnote>
  <w:footnote w:type="continuationSeparator" w:id="0">
    <w:p w:rsidR="00676F3F" w:rsidRDefault="00676F3F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8C"/>
    <w:multiLevelType w:val="hybridMultilevel"/>
    <w:tmpl w:val="20B04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664"/>
    <w:multiLevelType w:val="hybridMultilevel"/>
    <w:tmpl w:val="534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13BF"/>
    <w:multiLevelType w:val="hybridMultilevel"/>
    <w:tmpl w:val="5B2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519F"/>
    <w:multiLevelType w:val="hybridMultilevel"/>
    <w:tmpl w:val="031A7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B8D"/>
    <w:multiLevelType w:val="hybridMultilevel"/>
    <w:tmpl w:val="A42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D77FD"/>
    <w:multiLevelType w:val="multilevel"/>
    <w:tmpl w:val="03587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1D61"/>
    <w:multiLevelType w:val="multilevel"/>
    <w:tmpl w:val="B620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18"/>
  </w:num>
  <w:num w:numId="13">
    <w:abstractNumId w:val="11"/>
  </w:num>
  <w:num w:numId="14">
    <w:abstractNumId w:val="5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275E"/>
    <w:rsid w:val="00016530"/>
    <w:rsid w:val="000363FB"/>
    <w:rsid w:val="00037832"/>
    <w:rsid w:val="00045F4C"/>
    <w:rsid w:val="00051720"/>
    <w:rsid w:val="00060073"/>
    <w:rsid w:val="0008137E"/>
    <w:rsid w:val="000A0CB9"/>
    <w:rsid w:val="000B4E39"/>
    <w:rsid w:val="000D19A2"/>
    <w:rsid w:val="000E3AE3"/>
    <w:rsid w:val="000E798F"/>
    <w:rsid w:val="000F3465"/>
    <w:rsid w:val="001030B7"/>
    <w:rsid w:val="00143249"/>
    <w:rsid w:val="00144195"/>
    <w:rsid w:val="00152A8E"/>
    <w:rsid w:val="00161F40"/>
    <w:rsid w:val="00162C1F"/>
    <w:rsid w:val="00163520"/>
    <w:rsid w:val="00164C33"/>
    <w:rsid w:val="0018449A"/>
    <w:rsid w:val="001D51E5"/>
    <w:rsid w:val="001D6280"/>
    <w:rsid w:val="001E15A6"/>
    <w:rsid w:val="00204151"/>
    <w:rsid w:val="002171F8"/>
    <w:rsid w:val="0022495F"/>
    <w:rsid w:val="00240646"/>
    <w:rsid w:val="002568E6"/>
    <w:rsid w:val="00284B00"/>
    <w:rsid w:val="00291DC5"/>
    <w:rsid w:val="00295695"/>
    <w:rsid w:val="002A21FB"/>
    <w:rsid w:val="002B1F54"/>
    <w:rsid w:val="002D5470"/>
    <w:rsid w:val="002F4315"/>
    <w:rsid w:val="003059C1"/>
    <w:rsid w:val="00320E5D"/>
    <w:rsid w:val="00343F61"/>
    <w:rsid w:val="00344BD7"/>
    <w:rsid w:val="0034508B"/>
    <w:rsid w:val="00355630"/>
    <w:rsid w:val="003621F9"/>
    <w:rsid w:val="00364362"/>
    <w:rsid w:val="00375083"/>
    <w:rsid w:val="003864B0"/>
    <w:rsid w:val="0039551D"/>
    <w:rsid w:val="00397C1F"/>
    <w:rsid w:val="003E176C"/>
    <w:rsid w:val="003E180E"/>
    <w:rsid w:val="004059E8"/>
    <w:rsid w:val="00410596"/>
    <w:rsid w:val="00437D35"/>
    <w:rsid w:val="00463C52"/>
    <w:rsid w:val="00481DBA"/>
    <w:rsid w:val="0049695A"/>
    <w:rsid w:val="004C6A17"/>
    <w:rsid w:val="004F0545"/>
    <w:rsid w:val="004F3E6B"/>
    <w:rsid w:val="00515241"/>
    <w:rsid w:val="00542C7A"/>
    <w:rsid w:val="00550D5A"/>
    <w:rsid w:val="00552AA8"/>
    <w:rsid w:val="00566A63"/>
    <w:rsid w:val="0057485E"/>
    <w:rsid w:val="00591247"/>
    <w:rsid w:val="005A3DB0"/>
    <w:rsid w:val="005C61EC"/>
    <w:rsid w:val="005D0597"/>
    <w:rsid w:val="005D0E69"/>
    <w:rsid w:val="005D3115"/>
    <w:rsid w:val="005E13B0"/>
    <w:rsid w:val="005F1483"/>
    <w:rsid w:val="00613AE7"/>
    <w:rsid w:val="00615813"/>
    <w:rsid w:val="00625952"/>
    <w:rsid w:val="00630FD7"/>
    <w:rsid w:val="0066380C"/>
    <w:rsid w:val="0067321B"/>
    <w:rsid w:val="00676F3F"/>
    <w:rsid w:val="00676FB0"/>
    <w:rsid w:val="006842F7"/>
    <w:rsid w:val="006A4183"/>
    <w:rsid w:val="006D225C"/>
    <w:rsid w:val="007121C9"/>
    <w:rsid w:val="007246DF"/>
    <w:rsid w:val="00726C7C"/>
    <w:rsid w:val="00754707"/>
    <w:rsid w:val="00756994"/>
    <w:rsid w:val="00782ADD"/>
    <w:rsid w:val="00791D79"/>
    <w:rsid w:val="007976A4"/>
    <w:rsid w:val="007A0B21"/>
    <w:rsid w:val="007A259C"/>
    <w:rsid w:val="007A6FD5"/>
    <w:rsid w:val="007A76B8"/>
    <w:rsid w:val="007D6011"/>
    <w:rsid w:val="007E5686"/>
    <w:rsid w:val="007E7F4B"/>
    <w:rsid w:val="007F2474"/>
    <w:rsid w:val="007F6F54"/>
    <w:rsid w:val="0082272B"/>
    <w:rsid w:val="008269A6"/>
    <w:rsid w:val="008417EF"/>
    <w:rsid w:val="00843E55"/>
    <w:rsid w:val="00850C70"/>
    <w:rsid w:val="00881E72"/>
    <w:rsid w:val="00891887"/>
    <w:rsid w:val="008A3555"/>
    <w:rsid w:val="008A71AB"/>
    <w:rsid w:val="008D3868"/>
    <w:rsid w:val="008D6D37"/>
    <w:rsid w:val="008E5BAA"/>
    <w:rsid w:val="008F658D"/>
    <w:rsid w:val="009047E0"/>
    <w:rsid w:val="0094236F"/>
    <w:rsid w:val="00950034"/>
    <w:rsid w:val="00972474"/>
    <w:rsid w:val="00974763"/>
    <w:rsid w:val="00995458"/>
    <w:rsid w:val="009C092F"/>
    <w:rsid w:val="009C6858"/>
    <w:rsid w:val="009D686F"/>
    <w:rsid w:val="009E3821"/>
    <w:rsid w:val="009F3E2D"/>
    <w:rsid w:val="009F5406"/>
    <w:rsid w:val="00A02B87"/>
    <w:rsid w:val="00A0371D"/>
    <w:rsid w:val="00A13B17"/>
    <w:rsid w:val="00A178F2"/>
    <w:rsid w:val="00A354E3"/>
    <w:rsid w:val="00A556B7"/>
    <w:rsid w:val="00A64FE9"/>
    <w:rsid w:val="00A70522"/>
    <w:rsid w:val="00AE0E34"/>
    <w:rsid w:val="00AE449C"/>
    <w:rsid w:val="00AE6CE0"/>
    <w:rsid w:val="00AF435B"/>
    <w:rsid w:val="00B1102E"/>
    <w:rsid w:val="00B136AA"/>
    <w:rsid w:val="00B31D3E"/>
    <w:rsid w:val="00B632E7"/>
    <w:rsid w:val="00B6471A"/>
    <w:rsid w:val="00B976D2"/>
    <w:rsid w:val="00BB4C2A"/>
    <w:rsid w:val="00BB66BB"/>
    <w:rsid w:val="00BC3299"/>
    <w:rsid w:val="00BE2313"/>
    <w:rsid w:val="00BF3C01"/>
    <w:rsid w:val="00C01838"/>
    <w:rsid w:val="00C1066F"/>
    <w:rsid w:val="00C21911"/>
    <w:rsid w:val="00C31A07"/>
    <w:rsid w:val="00C36B7D"/>
    <w:rsid w:val="00C41DAF"/>
    <w:rsid w:val="00C84E06"/>
    <w:rsid w:val="00C85A5E"/>
    <w:rsid w:val="00C8746A"/>
    <w:rsid w:val="00C90555"/>
    <w:rsid w:val="00C9416C"/>
    <w:rsid w:val="00C97274"/>
    <w:rsid w:val="00CA6503"/>
    <w:rsid w:val="00CB03FD"/>
    <w:rsid w:val="00CC53B3"/>
    <w:rsid w:val="00CC781B"/>
    <w:rsid w:val="00CE23B1"/>
    <w:rsid w:val="00D074CF"/>
    <w:rsid w:val="00D1300F"/>
    <w:rsid w:val="00D236C5"/>
    <w:rsid w:val="00D406BA"/>
    <w:rsid w:val="00D406EF"/>
    <w:rsid w:val="00D47D27"/>
    <w:rsid w:val="00D81032"/>
    <w:rsid w:val="00D91CD9"/>
    <w:rsid w:val="00DA43DF"/>
    <w:rsid w:val="00DB0EA9"/>
    <w:rsid w:val="00DB17D5"/>
    <w:rsid w:val="00DC0A09"/>
    <w:rsid w:val="00DF159B"/>
    <w:rsid w:val="00DF6A78"/>
    <w:rsid w:val="00E020A9"/>
    <w:rsid w:val="00E216E5"/>
    <w:rsid w:val="00E53430"/>
    <w:rsid w:val="00E65C73"/>
    <w:rsid w:val="00E96FE6"/>
    <w:rsid w:val="00EB1605"/>
    <w:rsid w:val="00F2052C"/>
    <w:rsid w:val="00F344F9"/>
    <w:rsid w:val="00F5082A"/>
    <w:rsid w:val="00F537D6"/>
    <w:rsid w:val="00F83AE9"/>
    <w:rsid w:val="00F945C9"/>
    <w:rsid w:val="00F97D69"/>
    <w:rsid w:val="00FA08E7"/>
    <w:rsid w:val="00FC17E5"/>
    <w:rsid w:val="00FD2B58"/>
    <w:rsid w:val="00FD6C98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0301"/>
  <w15:docId w15:val="{159B3FB5-F649-43E3-9AF8-4393A49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19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o.Tatishvili@terabank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835-7767-456C-A462-11A047C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3</cp:revision>
  <cp:lastPrinted>2015-12-14T18:31:00Z</cp:lastPrinted>
  <dcterms:created xsi:type="dcterms:W3CDTF">2017-03-31T15:12:00Z</dcterms:created>
  <dcterms:modified xsi:type="dcterms:W3CDTF">2017-04-18T09:31:00Z</dcterms:modified>
</cp:coreProperties>
</file>